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before="11" w:after="0"/>
        <w:rPr>
          <w:rFonts w:ascii="Times New Roman" w:hAnsi="Times New Roman" w:eastAsia="Times New Roman" w:cs="Times New Roman"/>
          <w:color w:val="000000"/>
          <w:sz w:val="8"/>
          <w:szCs w:val="8"/>
        </w:rPr>
      </w:pPr>
      <w:r>
        <w:rPr>
          <w:rFonts w:eastAsia="Times New Roman" w:cs="Times New Roman" w:ascii="Times New Roman" w:hAnsi="Times New Roman"/>
          <w:color w:val="000000"/>
          <w:sz w:val="8"/>
          <w:szCs w:val="8"/>
        </w:rPr>
      </w:r>
    </w:p>
    <w:p>
      <w:pPr>
        <w:pStyle w:val="LOnormal"/>
        <w:spacing w:before="95" w:after="0"/>
        <w:ind w:left="1905" w:right="1918" w:hanging="0"/>
        <w:jc w:val="center"/>
        <w:rPr/>
      </w:pPr>
      <w:r>
        <w:rPr/>
        <w:t>ANEXO I – CALENDÁRIO ELEITORAL</w:t>
      </w:r>
    </w:p>
    <w:p>
      <w:pPr>
        <w:pStyle w:val="LOnormal"/>
        <w:spacing w:before="6" w:after="0"/>
        <w:rPr>
          <w:color w:val="000000"/>
        </w:rPr>
      </w:pPr>
      <w:r>
        <w:rPr>
          <w:color w:val="000000"/>
        </w:rPr>
      </w:r>
    </w:p>
    <w:tbl>
      <w:tblPr>
        <w:tblW w:w="9630" w:type="dxa"/>
        <w:jc w:val="left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339"/>
        <w:gridCol w:w="2290"/>
      </w:tblGrid>
      <w:tr>
        <w:trPr>
          <w:trHeight w:val="508" w:hRule="atLeast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2" w:after="0"/>
              <w:ind w:left="110" w:hanging="0"/>
              <w:rPr>
                <w:color w:val="000000"/>
              </w:rPr>
            </w:pPr>
            <w:r>
              <w:rPr>
                <w:color w:val="000000"/>
              </w:rPr>
              <w:t>Publicação da portaria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2" w:after="0"/>
              <w:ind w:left="102" w:right="85" w:hanging="0"/>
              <w:jc w:val="center"/>
              <w:rPr>
                <w:color w:val="000000"/>
              </w:rPr>
            </w:pPr>
            <w:r>
              <w:rPr/>
              <w:t>27</w:t>
            </w:r>
            <w:r>
              <w:rPr>
                <w:color w:val="000000"/>
              </w:rPr>
              <w:t>/01/2025</w:t>
            </w:r>
          </w:p>
        </w:tc>
      </w:tr>
      <w:tr>
        <w:trPr>
          <w:trHeight w:val="513" w:hRule="atLeast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2" w:after="0"/>
              <w:ind w:left="110" w:hanging="0"/>
              <w:rPr>
                <w:color w:val="000000"/>
              </w:rPr>
            </w:pPr>
            <w:r>
              <w:rPr>
                <w:color w:val="000000"/>
              </w:rPr>
              <w:t>Inscrição de chapas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2" w:after="0"/>
              <w:ind w:left="102" w:right="84" w:hanging="0"/>
              <w:rPr>
                <w:color w:val="000000"/>
              </w:rPr>
            </w:pPr>
            <w:r>
              <w:rPr/>
              <w:t>28/01/2025</w:t>
            </w:r>
            <w:r>
              <w:rPr>
                <w:color w:val="000000"/>
              </w:rPr>
              <w:t xml:space="preserve"> a 31/01/2025</w:t>
            </w:r>
          </w:p>
        </w:tc>
      </w:tr>
      <w:tr>
        <w:trPr>
          <w:trHeight w:val="508" w:hRule="atLeast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2" w:after="0"/>
              <w:ind w:left="110" w:hanging="0"/>
              <w:rPr>
                <w:color w:val="000000"/>
              </w:rPr>
            </w:pPr>
            <w:r>
              <w:rPr>
                <w:color w:val="000000"/>
              </w:rPr>
              <w:t>Divulgação das inscrições de chapas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2" w:after="0"/>
              <w:ind w:left="102" w:right="85" w:hanging="0"/>
              <w:jc w:val="center"/>
              <w:rPr>
                <w:color w:val="000000"/>
              </w:rPr>
            </w:pPr>
            <w:r>
              <w:rPr/>
              <w:t>04/02</w:t>
            </w:r>
            <w:r>
              <w:rPr>
                <w:color w:val="000000"/>
              </w:rPr>
              <w:t>/2025</w:t>
            </w:r>
          </w:p>
        </w:tc>
      </w:tr>
      <w:tr>
        <w:trPr>
          <w:trHeight w:val="508" w:hRule="atLeast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2" w:after="0"/>
              <w:ind w:left="110" w:hanging="0"/>
              <w:rPr>
                <w:color w:val="000000"/>
              </w:rPr>
            </w:pPr>
            <w:r>
              <w:rPr>
                <w:color w:val="000000"/>
              </w:rPr>
              <w:t>Interposição de recursos das inscrições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6" w:after="0"/>
              <w:ind w:left="102" w:right="84" w:hanging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</w:rPr>
              <w:t>05/0</w:t>
            </w:r>
            <w:r>
              <w:rPr/>
              <w:t>2</w:t>
            </w:r>
            <w:r>
              <w:rPr>
                <w:color w:val="000000"/>
              </w:rPr>
              <w:t>/2025</w:t>
            </w:r>
          </w:p>
        </w:tc>
      </w:tr>
      <w:tr>
        <w:trPr>
          <w:trHeight w:val="513" w:hRule="atLeast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2" w:after="0"/>
              <w:ind w:left="110" w:hanging="0"/>
              <w:rPr>
                <w:color w:val="000000"/>
              </w:rPr>
            </w:pPr>
            <w:r>
              <w:rPr>
                <w:color w:val="000000"/>
              </w:rPr>
              <w:t>Resultados dos recursos e homologação das chapas inscritas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2" w:after="0"/>
              <w:ind w:left="102" w:right="85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06/0</w:t>
            </w:r>
            <w:r>
              <w:rPr/>
              <w:t>2</w:t>
            </w:r>
            <w:r>
              <w:rPr>
                <w:color w:val="000000"/>
              </w:rPr>
              <w:t>/2025</w:t>
            </w:r>
          </w:p>
        </w:tc>
      </w:tr>
      <w:tr>
        <w:trPr>
          <w:trHeight w:val="508" w:hRule="atLeast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8" w:after="0"/>
              <w:ind w:left="110" w:hanging="0"/>
              <w:rPr>
                <w:color w:val="000000"/>
              </w:rPr>
            </w:pPr>
            <w:r>
              <w:rPr/>
              <w:t>Campanha das chapas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8" w:after="0"/>
              <w:ind w:left="101" w:right="95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>
              <w:rPr/>
              <w:t>a</w:t>
            </w:r>
            <w:r>
              <w:rPr>
                <w:color w:val="000000"/>
              </w:rPr>
              <w:t xml:space="preserve"> 14/02/2025</w:t>
            </w:r>
          </w:p>
        </w:tc>
      </w:tr>
      <w:tr>
        <w:trPr>
          <w:trHeight w:val="508" w:hRule="atLeast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8" w:after="0"/>
              <w:ind w:left="110" w:hanging="0"/>
              <w:rPr>
                <w:b/>
                <w:b/>
                <w:color w:val="000000"/>
              </w:rPr>
            </w:pPr>
            <w:r>
              <w:rPr>
                <w:b/>
              </w:rPr>
              <w:t>Votação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8" w:after="0"/>
              <w:ind w:left="101" w:right="95" w:hanging="0"/>
              <w:jc w:val="center"/>
              <w:rPr>
                <w:b/>
                <w:b/>
                <w:color w:val="000000"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9</w:t>
            </w:r>
            <w:r>
              <w:rPr>
                <w:b/>
              </w:rPr>
              <w:t>/02/2025</w:t>
            </w:r>
          </w:p>
        </w:tc>
      </w:tr>
      <w:tr>
        <w:trPr>
          <w:trHeight w:val="508" w:hRule="atLeast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2" w:after="0"/>
              <w:ind w:left="110" w:hanging="0"/>
              <w:rPr>
                <w:color w:val="000000"/>
              </w:rPr>
            </w:pPr>
            <w:r>
              <w:rPr>
                <w:color w:val="000000"/>
              </w:rPr>
              <w:t>Apuração do resultado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2" w:after="0"/>
              <w:ind w:left="102" w:right="85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/0</w:t>
            </w:r>
            <w:r>
              <w:rPr/>
              <w:t>2</w:t>
            </w:r>
            <w:r>
              <w:rPr>
                <w:color w:val="000000"/>
              </w:rPr>
              <w:t>/2025</w:t>
            </w:r>
          </w:p>
        </w:tc>
      </w:tr>
      <w:tr>
        <w:trPr>
          <w:trHeight w:val="513" w:hRule="atLeast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2" w:after="0"/>
              <w:ind w:left="110" w:hanging="0"/>
              <w:rPr>
                <w:color w:val="000000"/>
              </w:rPr>
            </w:pPr>
            <w:r>
              <w:rPr>
                <w:color w:val="000000"/>
              </w:rPr>
              <w:t>Posse dos representantes eleitos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spacing w:before="102" w:after="0"/>
              <w:ind w:right="86" w:hanging="0"/>
              <w:jc w:val="center"/>
              <w:rPr>
                <w:color w:val="000000"/>
              </w:rPr>
            </w:pPr>
            <w:r>
              <w:rPr/>
              <w:t>Reunião do Conselho do CECH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000" w:right="980" w:gutter="0" w:header="284" w:top="2620" w:footer="0" w:bottom="82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Ebrim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tLeast" w:line="0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3371B387">
              <wp:simplePos x="0" y="0"/>
              <wp:positionH relativeFrom="page">
                <wp:posOffset>2328545</wp:posOffset>
              </wp:positionH>
              <wp:positionV relativeFrom="page">
                <wp:posOffset>887730</wp:posOffset>
              </wp:positionV>
              <wp:extent cx="3787775" cy="80137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7920" cy="801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3" w:after="0"/>
                            <w:ind w:right="459" w:hanging="8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>SERVIÇO PÚBLICO FEDERAL MINISTÉRIO DA EDUCAÇÃO UNIVERSIDADE FEDERAL DE SERGIPE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2" w:after="0"/>
                            <w:ind w:left="6" w:right="6" w:firstLine="6"/>
                            <w:jc w:val="center"/>
                            <w:rPr/>
                          </w:pPr>
                          <w:r>
                            <w:rPr>
                              <w:color w:val="000000"/>
                            </w:rPr>
                            <w:t xml:space="preserve">CENTRO DE EDUCAÇÃO E CIÊNCIAS HUMANAS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83.35pt;margin-top:69.9pt;width:298.2pt;height:63.05pt;mso-wrap-style:square;v-text-anchor:top;mso-position-horizontal-relative:page;mso-position-vertical-relative:page" wp14:anchorId="3371B38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3" w:after="0"/>
                      <w:ind w:right="459" w:hanging="8"/>
                      <w:jc w:val="center"/>
                      <w:rPr/>
                    </w:pPr>
                    <w:r>
                      <w:rPr>
                        <w:color w:val="000000"/>
                      </w:rPr>
                      <w:t>SERVIÇO PÚBLICO FEDERAL MINISTÉRIO DA EDUCAÇÃO UNIVERSIDADE FEDERAL DE SERGIPE</w:t>
                    </w:r>
                  </w:p>
                  <w:p>
                    <w:pPr>
                      <w:pStyle w:val="Contedodoquadro"/>
                      <w:spacing w:lineRule="exact" w:line="240" w:before="2" w:after="0"/>
                      <w:ind w:left="6" w:right="6" w:firstLine="6"/>
                      <w:jc w:val="center"/>
                      <w:rPr/>
                    </w:pPr>
                    <w:r>
                      <w:rPr>
                        <w:color w:val="000000"/>
                      </w:rPr>
                      <w:t xml:space="preserve">CENTRO DE EDUCAÇÃO E CIÊNCIAS HUMANAS 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3912870</wp:posOffset>
          </wp:positionH>
          <wp:positionV relativeFrom="page">
            <wp:posOffset>181610</wp:posOffset>
          </wp:positionV>
          <wp:extent cx="396240" cy="71374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713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8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Ebrima" w:hAnsi="Ebrima" w:eastAsia="Ebrima" w:cs="Ebrima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Ebrima" w:hAnsi="Ebrima" w:eastAsia="Ebrima" w:cs="Ebrima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LOnormal"/>
    <w:next w:val="LOnormal"/>
    <w:uiPriority w:val="9"/>
    <w:qFormat/>
    <w:pPr>
      <w:ind w:left="10" w:right="10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LOnormal"/>
    <w:next w:val="LOnormal"/>
    <w:uiPriority w:val="9"/>
    <w:unhideWhenUsed/>
    <w:qFormat/>
    <w:pPr>
      <w:spacing w:before="95" w:after="120"/>
      <w:ind w:right="1918" w:hanging="0"/>
      <w:jc w:val="center"/>
      <w:outlineLvl w:val="1"/>
    </w:pPr>
    <w:rPr/>
  </w:style>
  <w:style w:type="paragraph" w:styleId="Ttulo3">
    <w:name w:val="Heading 3"/>
    <w:basedOn w:val="LOnormal"/>
    <w:next w:val="LOnormal"/>
    <w:uiPriority w:val="9"/>
    <w:unhideWhenUsed/>
    <w:qFormat/>
    <w:pPr>
      <w:ind w:left="133" w:hanging="0"/>
      <w:jc w:val="both"/>
      <w:outlineLvl w:val="2"/>
    </w:pPr>
    <w:rPr>
      <w:b/>
      <w:bCs/>
      <w:sz w:val="21"/>
      <w:szCs w:val="21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54991"/>
    <w:rPr>
      <w:rFonts w:ascii="Ebrima" w:hAnsi="Ebrima" w:eastAsia="Ebrima" w:cs="Ebrima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354991"/>
    <w:rPr>
      <w:rFonts w:ascii="Ebrima" w:hAnsi="Ebrima" w:eastAsia="Ebrima" w:cs="Ebrima"/>
      <w:lang w:val="pt-PT"/>
    </w:rPr>
  </w:style>
  <w:style w:type="character" w:styleId="LinkdaInternet">
    <w:name w:val="Link da Internet"/>
    <w:basedOn w:val="DefaultParagraphFont"/>
    <w:uiPriority w:val="99"/>
    <w:unhideWhenUsed/>
    <w:rsid w:val="00ea6040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9681e"/>
    <w:rPr>
      <w:rFonts w:ascii="Segoe UI" w:hAnsi="Segoe UI" w:eastAsia="Ebrima" w:cs="Segoe UI"/>
      <w:sz w:val="18"/>
      <w:szCs w:val="18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uiPriority w:val="1"/>
    <w:qFormat/>
    <w:pPr/>
    <w:rPr>
      <w:sz w:val="21"/>
      <w:szCs w:val="21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LOnormal"/>
    <w:qFormat/>
    <w:pPr>
      <w:suppressLineNumbers/>
    </w:pPr>
    <w:rPr>
      <w:rFonts w:cs="Arial"/>
    </w:rPr>
  </w:style>
  <w:style w:type="paragraph" w:styleId="Ttulododocumento">
    <w:name w:val="Title"/>
    <w:basedOn w:val="LOnormal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LO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Ebrima" w:hAnsi="Ebrima" w:eastAsia="Ebrima" w:cs="Ebrima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normal"/>
    <w:uiPriority w:val="1"/>
    <w:qFormat/>
    <w:pPr>
      <w:spacing w:before="80" w:after="0"/>
      <w:ind w:left="416" w:hanging="303"/>
    </w:pPr>
    <w:rPr/>
  </w:style>
  <w:style w:type="paragraph" w:styleId="TableParagraph" w:customStyle="1">
    <w:name w:val="Table Paragraph"/>
    <w:basedOn w:val="LOnormal"/>
    <w:uiPriority w:val="1"/>
    <w:qFormat/>
    <w:pPr>
      <w:spacing w:before="102" w:after="0"/>
      <w:ind w:left="110" w:hanging="0"/>
    </w:pPr>
    <w:rPr/>
  </w:style>
  <w:style w:type="paragraph" w:styleId="CabealhoeRodap" w:customStyle="1">
    <w:name w:val="Cabeçalho e Rodapé"/>
    <w:basedOn w:val="LOnormal"/>
    <w:qFormat/>
    <w:pPr/>
    <w:rPr/>
  </w:style>
  <w:style w:type="paragraph" w:styleId="Cabealho">
    <w:name w:val="Header"/>
    <w:basedOn w:val="LOnormal"/>
    <w:link w:val="CabealhoChar"/>
    <w:uiPriority w:val="99"/>
    <w:unhideWhenUsed/>
    <w:rsid w:val="0035499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LOnormal"/>
    <w:link w:val="RodapChar"/>
    <w:uiPriority w:val="99"/>
    <w:unhideWhenUsed/>
    <w:rsid w:val="0035499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LOnormal"/>
    <w:link w:val="TextodebaloChar"/>
    <w:uiPriority w:val="99"/>
    <w:semiHidden/>
    <w:unhideWhenUsed/>
    <w:qFormat/>
    <w:rsid w:val="00a9681e"/>
    <w:pPr/>
    <w:rPr>
      <w:rFonts w:ascii="Segoe UI" w:hAnsi="Segoe UI" w:cs="Segoe UI"/>
      <w:sz w:val="18"/>
      <w:szCs w:val="18"/>
    </w:rPr>
  </w:style>
  <w:style w:type="paragraph" w:styleId="Contedodoquadro" w:customStyle="1">
    <w:name w:val="Conteúdo do quadro"/>
    <w:basedOn w:val="LOnormal"/>
    <w:qFormat/>
    <w:pPr/>
    <w:rPr/>
  </w:style>
  <w:style w:type="paragraph" w:styleId="Subttulo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heFjuJjb3Re43ohuoV8bPH4OZKw==">CgMxLjAyCGguZ2pkZ3hzOAByITFQX1RjT1VzWWtsREJjMzM1LVFiZlNKS0RreDJxWGdlYw==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LibreOffice/7.3.4.2$Windows_X86_64 LibreOffice_project/728fec16bd5f605073805c3c9e7c4212a0120dc5</Application>
  <AppVersion>15.0000</AppVersion>
  <Pages>1</Pages>
  <Words>72</Words>
  <Characters>470</Characters>
  <CharactersWithSpaces>523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2025-01-27T18:28:00Z</dcterms:created>
  <dc:creator>ccet</dc:creator>
  <dc:description/>
  <dc:language>pt-BR</dc:language>
  <cp:lastModifiedBy/>
  <cp:lastPrinted>2025-01-27T15:17:00Z</cp:lastPrinted>
  <dcterms:modified xsi:type="dcterms:W3CDTF">2025-02-17T16:12:37Z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2022-08-02T00:00:00Z</vt:filetime>
  </property>
</Properties>
</file>