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p>
      <w:pPr>
        <w:pStyle w:val="Ttulo1"/>
        <w:spacing w:lineRule="auto" w:line="240" w:before="93" w:after="0"/>
        <w:ind w:left="1908" w:right="1142" w:hanging="0"/>
        <w:rPr/>
      </w:pPr>
      <w:r>
        <w:rPr/>
        <w:t>PORTARIA Nº 002/2023/CECH, de 29 de novembro de 2023.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spacing w:lineRule="auto" w:line="240"/>
        <w:ind w:left="5237" w:right="143" w:hanging="0"/>
        <w:jc w:val="both"/>
        <w:rPr>
          <w:sz w:val="20"/>
          <w:szCs w:val="20"/>
        </w:rPr>
      </w:pPr>
      <w:r>
        <w:rPr>
          <w:sz w:val="20"/>
          <w:szCs w:val="20"/>
        </w:rPr>
        <w:t>Convoca eleição para escolha de representantes técnicos-administrativos do Conselho do Centro de Educação e Ciências Humanas durante o biênio 2023-2025.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1" w:after="0"/>
        <w:ind w:left="133" w:hanging="0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>
        <w:rPr>
          <w:b/>
          <w:sz w:val="21"/>
          <w:szCs w:val="21"/>
        </w:rPr>
        <w:t>DIREÇÃO DO CENTRO DE EDUCAÇÃO CIÊNCIAS HUMANAS</w:t>
      </w:r>
      <w:r>
        <w:rPr>
          <w:sz w:val="21"/>
          <w:szCs w:val="21"/>
        </w:rPr>
        <w:t>, da Universidade Federal de Sergipe, no uso das atribuições que lhe são conferidas, 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widowControl/>
        <w:spacing w:lineRule="auto" w:line="360"/>
        <w:ind w:firstLine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CONSIDERANDO </w:t>
      </w:r>
      <w:r>
        <w:rPr>
          <w:rFonts w:eastAsia="Arial" w:cs="Arial" w:ascii="Arial" w:hAnsi="Arial"/>
          <w:sz w:val="20"/>
          <w:szCs w:val="20"/>
        </w:rPr>
        <w:t>o que dispõe o Art. 39, inciso VII e §3º, da Resolução nº 38/2009/CONSU;</w:t>
      </w:r>
    </w:p>
    <w:p>
      <w:pPr>
        <w:pStyle w:val="Normal1"/>
        <w:widowControl/>
        <w:spacing w:lineRule="auto" w:line="360"/>
        <w:ind w:firstLine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CONSIDERANDO </w:t>
      </w:r>
      <w:r>
        <w:rPr>
          <w:rFonts w:eastAsia="Arial" w:cs="Arial" w:ascii="Arial" w:hAnsi="Arial"/>
          <w:sz w:val="20"/>
          <w:szCs w:val="20"/>
        </w:rPr>
        <w:t>o término dos mandatos dos atuais representantes,</w:t>
      </w:r>
    </w:p>
    <w:p>
      <w:pPr>
        <w:pStyle w:val="Normal1"/>
        <w:spacing w:lineRule="auto" w:line="240" w:before="116" w:after="0"/>
        <w:ind w:left="699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Ttulo3"/>
        <w:spacing w:lineRule="auto" w:line="240" w:before="190" w:after="0"/>
        <w:ind w:left="133" w:firstLine="133"/>
        <w:jc w:val="left"/>
        <w:rPr/>
      </w:pPr>
      <w:r>
        <w:rPr/>
        <w:t>R E S O L V 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133" w:right="147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1º.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Convocar todos os membros ativos dos representantes </w:t>
      </w:r>
      <w:r>
        <w:rPr>
          <w:sz w:val="21"/>
          <w:szCs w:val="21"/>
        </w:rPr>
        <w:t xml:space="preserve">técnicos administrativos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(CECH) da Universidade Federal de Sergipe para elegerem 0</w:t>
      </w:r>
      <w:r>
        <w:rPr>
          <w:sz w:val="21"/>
          <w:szCs w:val="21"/>
        </w:rPr>
        <w:t>1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(</w:t>
      </w:r>
      <w:r>
        <w:rPr>
          <w:sz w:val="21"/>
          <w:szCs w:val="21"/>
        </w:rPr>
        <w:t>um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) membro titular e seu respectivo suplente como representante</w:t>
      </w:r>
      <w:r>
        <w:rPr>
          <w:sz w:val="21"/>
          <w:szCs w:val="21"/>
        </w:rPr>
        <w:t xml:space="preserve"> técnico-administrativo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durante o biênio 202</w:t>
      </w:r>
      <w:r>
        <w:rPr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-202</w:t>
      </w:r>
      <w:r>
        <w:rPr>
          <w:sz w:val="21"/>
          <w:szCs w:val="21"/>
        </w:rPr>
        <w:t>5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148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2º.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Podem concorrer à eleição dos representantes </w:t>
      </w:r>
      <w:r>
        <w:rPr>
          <w:sz w:val="21"/>
          <w:szCs w:val="21"/>
        </w:rPr>
        <w:t>docentes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todos os </w:t>
      </w:r>
      <w:r>
        <w:rPr>
          <w:sz w:val="21"/>
          <w:szCs w:val="21"/>
        </w:rPr>
        <w:t>docentes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vinculados ao CECH, sendo de 02 (dois) anos o mandato dos eleitos, renovável por igual período, observadas as disposições da legislação em vigor.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both"/>
        <w:rPr>
          <w:sz w:val="21"/>
          <w:szCs w:val="21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3º. </w:t>
      </w:r>
      <w:r>
        <w:rPr>
          <w:sz w:val="21"/>
          <w:szCs w:val="21"/>
        </w:rPr>
        <w:t>A Comissão Eleitoral será composta dos seguintes membros: Prof. Marcos Fonseca Balieiro (Presidente), Prof. Christian Jean Marie Boudou/DGE, Prof. Dario Fred Pagel/DLES e Profa. Tereza Simone dos Santos/DELI (suplente)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40"/>
        <w:ind w:left="133" w:right="151" w:hanging="0"/>
        <w:jc w:val="both"/>
        <w:rPr>
          <w:sz w:val="20"/>
          <w:szCs w:val="20"/>
        </w:rPr>
      </w:pPr>
      <w:r>
        <w:rPr>
          <w:b/>
          <w:sz w:val="21"/>
          <w:szCs w:val="21"/>
        </w:rPr>
        <w:t xml:space="preserve">Art. 4º. </w:t>
      </w:r>
      <w:r>
        <w:rPr>
          <w:sz w:val="21"/>
          <w:szCs w:val="21"/>
        </w:rPr>
        <w:t xml:space="preserve">As etapas da eleição para escolha de </w:t>
      </w:r>
      <w:r>
        <w:rPr>
          <w:sz w:val="20"/>
          <w:szCs w:val="20"/>
        </w:rPr>
        <w:t xml:space="preserve">representante </w:t>
      </w:r>
      <w:r>
        <w:rPr>
          <w:sz w:val="21"/>
          <w:szCs w:val="21"/>
        </w:rPr>
        <w:t xml:space="preserve">técnico-administrativo </w:t>
      </w:r>
      <w:r>
        <w:rPr>
          <w:sz w:val="20"/>
          <w:szCs w:val="20"/>
        </w:rPr>
        <w:t>do Centro de Educação e Ciências Humanas obedecerão ao calendário eleitoral previsto no Anexo I.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35"/>
        <w:ind w:left="133" w:right="148" w:hanging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Art. 5º. </w:t>
      </w:r>
      <w:r>
        <w:rPr>
          <w:sz w:val="21"/>
          <w:szCs w:val="21"/>
        </w:rPr>
        <w:t xml:space="preserve">As inscrições de chapas serão realizadas </w:t>
      </w:r>
      <w:r>
        <w:rPr>
          <w:b/>
          <w:sz w:val="21"/>
          <w:szCs w:val="21"/>
        </w:rPr>
        <w:t xml:space="preserve">de 29 de novembro a 06 de dezembro de 2023 </w:t>
      </w:r>
      <w:r>
        <w:rPr>
          <w:sz w:val="21"/>
          <w:szCs w:val="21"/>
        </w:rPr>
        <w:t xml:space="preserve">por meio do envio da Ficha de Inscrição (Anexo II), devidamente assinada pelos integrantes da chapa (titular e suplente), ao e-mail </w:t>
      </w:r>
      <w:hyperlink r:id="rId2">
        <w:r>
          <w:rPr>
            <w:color w:val="1155CC"/>
            <w:u w:val="single"/>
          </w:rPr>
          <w:t>cech@academico.ufs.br</w:t>
        </w:r>
      </w:hyperlink>
      <w:r>
        <w:rPr/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6º.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 Comissão Eleitoral divulgará em </w:t>
      </w:r>
      <w:r>
        <w:rPr>
          <w:b/>
          <w:sz w:val="21"/>
          <w:szCs w:val="21"/>
        </w:rPr>
        <w:t xml:space="preserve">07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de </w:t>
      </w:r>
      <w:r>
        <w:rPr>
          <w:b/>
          <w:sz w:val="21"/>
          <w:szCs w:val="21"/>
        </w:rPr>
        <w:t xml:space="preserve">dezembro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 202</w:t>
      </w:r>
      <w:r>
        <w:rPr>
          <w:b/>
          <w:sz w:val="21"/>
          <w:szCs w:val="21"/>
        </w:rPr>
        <w:t>3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 listagem de chapas inscritas.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133" w:right="98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§1º.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Caberá recurso contra a lista de chapas inscritas à Comissão Eleitoral n</w:t>
      </w:r>
      <w:r>
        <w:rPr>
          <w:sz w:val="21"/>
          <w:szCs w:val="21"/>
        </w:rPr>
        <w:t xml:space="preserve">a data de </w:t>
      </w:r>
      <w:r>
        <w:rPr>
          <w:b/>
          <w:sz w:val="21"/>
          <w:szCs w:val="21"/>
        </w:rPr>
        <w:t>08 de dezembro</w:t>
      </w:r>
      <w:r>
        <w:rPr>
          <w:sz w:val="21"/>
          <w:szCs w:val="21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85" w:after="0"/>
        <w:ind w:left="133" w:right="96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§2º.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 interposição de recursos deverá ser realizada mediante preenchimento e envio do Formulário de Interposição de Recursos (Anexo III) ao e-mail </w:t>
      </w:r>
      <w:hyperlink r:id="rId3">
        <w:r>
          <w:rPr>
            <w:color w:val="1155CC"/>
            <w:sz w:val="21"/>
            <w:szCs w:val="21"/>
            <w:u w:val="single"/>
          </w:rPr>
          <w:t>cech@academico.ufs.br</w:t>
        </w:r>
      </w:hyperlink>
      <w:r>
        <w:rPr>
          <w:color w:val="000000"/>
          <w:sz w:val="21"/>
          <w:szCs w:val="21"/>
          <w:u w:val="none"/>
        </w:rPr>
        <w:t xml:space="preserve"> </w:t>
      </w:r>
      <w:hyperlink r:id="rId4">
        <w:r>
          <w:rPr>
            <w:rFonts w:eastAsia="Ebrima" w:cs="Ebrima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 xml:space="preserve"> </w:t>
        </w:r>
      </w:hyperlink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 prazo estabelecido.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3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§3º.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Os recursos serão apreciados pela Comissão Eleitoral, que emitirá em </w:t>
      </w:r>
      <w:r>
        <w:rPr>
          <w:b/>
          <w:sz w:val="21"/>
          <w:szCs w:val="21"/>
        </w:rPr>
        <w:t>11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 </w:t>
      </w:r>
      <w:r>
        <w:rPr>
          <w:b/>
          <w:sz w:val="21"/>
          <w:szCs w:val="21"/>
        </w:rPr>
        <w:t xml:space="preserve">dezembro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 202</w:t>
      </w:r>
      <w:r>
        <w:rPr>
          <w:b/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decisão conclusiva e irrecorrível.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3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sectPr>
          <w:headerReference w:type="default" r:id="rId5"/>
          <w:type w:val="nextPage"/>
          <w:pgSz w:w="11906" w:h="16838"/>
          <w:pgMar w:left="1000" w:right="980" w:gutter="0" w:header="284" w:top="2620" w:footer="0" w:bottom="820"/>
          <w:pgNumType w:start="1"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3" w:right="0" w:hanging="0"/>
        <w:jc w:val="both"/>
        <w:rPr>
          <w:b/>
          <w:b/>
          <w:sz w:val="21"/>
          <w:szCs w:val="21"/>
        </w:rPr>
      </w:pPr>
      <w:r>
        <w:rPr>
          <w:sz w:val="21"/>
          <w:szCs w:val="21"/>
        </w:rPr>
        <w:t xml:space="preserve">Art. 7º. O período de campanha eleitoral ocorrerá de </w:t>
      </w:r>
      <w:r>
        <w:rPr>
          <w:b/>
          <w:sz w:val="21"/>
          <w:szCs w:val="21"/>
        </w:rPr>
        <w:t>13 a 15 de dezembro.</w:t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92" w:after="0"/>
        <w:ind w:left="133" w:right="143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</w:t>
      </w:r>
      <w:r>
        <w:rPr>
          <w:b/>
          <w:sz w:val="21"/>
          <w:szCs w:val="21"/>
        </w:rPr>
        <w:t>8</w:t>
      </w: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º. </w:t>
      </w:r>
      <w:r>
        <w:rPr>
          <w:sz w:val="21"/>
          <w:szCs w:val="21"/>
        </w:rPr>
        <w:t xml:space="preserve">A eleição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ocorrerá no dia </w:t>
      </w:r>
      <w:r>
        <w:rPr>
          <w:b/>
          <w:sz w:val="21"/>
          <w:szCs w:val="21"/>
        </w:rPr>
        <w:t xml:space="preserve">18 de dezembro </w:t>
      </w: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 202</w:t>
      </w:r>
      <w:r>
        <w:rPr>
          <w:b/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, das </w:t>
      </w:r>
      <w:r>
        <w:rPr>
          <w:sz w:val="21"/>
          <w:szCs w:val="21"/>
        </w:rPr>
        <w:t>7h às 22h,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ininterruptamente, por meio do Sistema Integrado de Gestão de Eleições da UFS (Portal Sigeleição), obedecendo aos seguintes procedimentos: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70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Eleitor deve acessar, no período aberto para votação, o endereço eletrônico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www.sigeleicao.ufs.br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77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Eleitor deve efetuar o acesso ao sistema por meio de seu usuário e senha dos sistemas SIGs/UFS;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80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Eleitor deve selecionar o pleito referente à representação dos técnicos-administrativos no Conselho do CECH;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80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Eleitor deve entrar na cabine de votação; e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79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Eleitor deve registrar seu voto dentre as opções disponíveis e confirmar sua participação.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3" w:right="96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Parágrafo único.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Cada eleitor poderá votar em até 0</w:t>
      </w:r>
      <w:r>
        <w:rPr>
          <w:sz w:val="21"/>
          <w:szCs w:val="21"/>
        </w:rPr>
        <w:t>1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(</w:t>
      </w:r>
      <w:r>
        <w:rPr>
          <w:sz w:val="21"/>
          <w:szCs w:val="21"/>
        </w:rPr>
        <w:t>uma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) chapa inscrita para 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96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8º. </w:t>
      </w:r>
      <w:r>
        <w:rPr>
          <w:sz w:val="21"/>
          <w:szCs w:val="21"/>
        </w:rPr>
        <w:t xml:space="preserve">A apuração ocorrerá no </w:t>
      </w:r>
      <w:r>
        <w:rPr>
          <w:b/>
          <w:sz w:val="21"/>
          <w:szCs w:val="21"/>
        </w:rPr>
        <w:t>dia 19/12</w:t>
      </w:r>
      <w:r>
        <w:rPr>
          <w:sz w:val="21"/>
          <w:szCs w:val="21"/>
        </w:rPr>
        <w:t xml:space="preserve"> e 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erão eleit</w:t>
      </w:r>
      <w:r>
        <w:rPr>
          <w:sz w:val="21"/>
          <w:szCs w:val="21"/>
        </w:rPr>
        <w:t>a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s os candidatos (titular e suplente) pertencentes </w:t>
      </w:r>
      <w:r>
        <w:rPr>
          <w:sz w:val="21"/>
          <w:szCs w:val="21"/>
        </w:rPr>
        <w:t xml:space="preserve">às 02 (duas)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chapas que obtiverem maior número de votos válidos.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96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9º.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– Em caso de empate, será escolhido o </w:t>
      </w:r>
      <w:r>
        <w:rPr>
          <w:sz w:val="21"/>
          <w:szCs w:val="21"/>
        </w:rPr>
        <w:t>docente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titular mais antigo na instituição.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0" w:after="0"/>
        <w:ind w:left="133" w:right="152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11.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Apurada a votação e proclamados os eleitos, o Presidente da Comissão Eleitoral designará um secretário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ad hoc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para a lavratura da ata da eleição, que será assinada pelo Secretário e pela Comissão Eleitoral.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133" w:right="145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12.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Os casos omissos serão resolvidos pela Comissão Eleitoral designada, aplicando-se os normativos institucionais pertinentes.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13.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Esta Portaria entra em vigor nesta data.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1"/>
          <w:sz w:val="41"/>
          <w:szCs w:val="4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1"/>
          <w:sz w:val="41"/>
          <w:szCs w:val="4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908" w:right="1916" w:hanging="0"/>
        <w:jc w:val="center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DÊ-SE CIÊNCIA E CUMPRA-SE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908" w:right="1916" w:hanging="0"/>
        <w:jc w:val="center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8">
            <wp:simplePos x="0" y="0"/>
            <wp:positionH relativeFrom="column">
              <wp:posOffset>2009775</wp:posOffset>
            </wp:positionH>
            <wp:positionV relativeFrom="paragraph">
              <wp:posOffset>10160</wp:posOffset>
            </wp:positionV>
            <wp:extent cx="2400300" cy="742950"/>
            <wp:effectExtent l="0" t="0" r="0" b="0"/>
            <wp:wrapNone/>
            <wp:docPr id="4" name="image2.jpg" descr="C:\Users\rachid73\2022\Fevereiro\2022 - Fevereiro\Assinatura Sil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 descr="C:\Users\rachid73\2022\Fevereiro\2022 - Fevereiro\Assinatura Silv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Ttulo3"/>
        <w:spacing w:lineRule="auto" w:line="266" w:before="216" w:after="0"/>
        <w:ind w:left="3097" w:right="3111" w:hanging="0"/>
        <w:jc w:val="center"/>
        <w:rPr/>
      </w:pPr>
      <w:r>
        <w:rPr/>
        <w:t>Prof. Dr. Silvana Aparecida Bretas</w:t>
      </w:r>
    </w:p>
    <w:p>
      <w:pPr>
        <w:sectPr>
          <w:headerReference w:type="default" r:id="rId7"/>
          <w:type w:val="nextPage"/>
          <w:pgSz w:w="11906" w:h="16838"/>
          <w:pgMar w:left="1000" w:right="980" w:gutter="0" w:header="284" w:top="2620" w:footer="0" w:bottom="820"/>
          <w:pgNumType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3" w:before="0" w:after="0"/>
        <w:ind w:left="1905" w:right="1918" w:hanging="0"/>
        <w:jc w:val="center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Diretora do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95" w:after="0"/>
        <w:ind w:left="1905" w:right="1918" w:hanging="0"/>
        <w:jc w:val="center"/>
        <w:rPr/>
      </w:pPr>
      <w:r>
        <w:rPr/>
        <w:t>ANEXO I – CALENDÁRIO ELEITORAL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30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35"/>
        <w:gridCol w:w="2294"/>
      </w:tblGrid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Publicação da portaria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5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29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11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13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Inscrição de chapas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4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29/11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 </w:t>
            </w:r>
            <w:r>
              <w:rPr/>
              <w:t>06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Divulgação das inscrições de chapas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5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07/12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Interposição de recursos das inscrições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102" w:right="84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/>
              <w:t>08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13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Resultados dos recursos e homologação das chapas inscritas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5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  <w:r>
              <w:rPr/>
              <w:t>1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11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Campanha das chapas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101" w:right="95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13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/>
              <w:t>a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/>
              <w:t>15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110" w:right="0" w:hanging="0"/>
              <w:jc w:val="left"/>
              <w:rPr>
                <w:rFonts w:ascii="Ebrima" w:hAnsi="Ebrima" w:eastAsia="Ebrima" w:cs="Ebri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</w:rPr>
              <w:t>Votação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101" w:right="95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</w:rPr>
              <w:t>18/12/2023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Apuração do resultado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5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19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13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Posse dos representantes eleitos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6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1ª reunião do Conselho do CECH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000" w:right="980" w:gutter="0" w:header="284" w:top="3120" w:footer="633" w:bottom="820"/>
          <w:pgNumType w:start="3" w:fmt="decimal"/>
          <w:formProt w:val="false"/>
          <w:textDirection w:val="lrTb"/>
          <w:docGrid w:type="default" w:linePitch="100" w:charSpace="0"/>
        </w:sectPr>
      </w:pP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95" w:after="0"/>
        <w:ind w:left="1906" w:right="1918" w:hanging="0"/>
        <w:jc w:val="center"/>
        <w:rPr/>
      </w:pPr>
      <w:r>
        <w:rPr/>
        <w:t>ANEXO II – FICHA DE INSCRIÇÃO DE CHAPA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16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Ao Presidente da Comissão Eleitoral,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133" w:right="15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Conforme previsto na Portaria nº 00</w:t>
      </w:r>
      <w:r>
        <w:rPr>
          <w:sz w:val="21"/>
          <w:szCs w:val="21"/>
        </w:rPr>
        <w:t>2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/202</w:t>
      </w:r>
      <w:r>
        <w:rPr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/CECH, de </w:t>
      </w:r>
      <w:r>
        <w:rPr>
          <w:sz w:val="21"/>
          <w:szCs w:val="21"/>
        </w:rPr>
        <w:t xml:space="preserve">28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de </w:t>
      </w:r>
      <w:r>
        <w:rPr>
          <w:sz w:val="21"/>
          <w:szCs w:val="21"/>
        </w:rPr>
        <w:t xml:space="preserve">novembro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 202</w:t>
      </w:r>
      <w:r>
        <w:rPr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, solicitamos nossa inscrição como candidatos (titular e suplente) a representantes técnicos-administrati</w:t>
      </w:r>
      <w:r>
        <w:rPr>
          <w:sz w:val="21"/>
          <w:szCs w:val="21"/>
        </w:rPr>
        <w:t>vos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no Conselho do Centro de Educação e Ciências Humanas  durante o biênio 202</w:t>
      </w:r>
      <w:r>
        <w:rPr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-202</w:t>
      </w:r>
      <w:r>
        <w:rPr>
          <w:sz w:val="21"/>
          <w:szCs w:val="21"/>
        </w:rPr>
        <w:t>5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Ttulo3"/>
        <w:spacing w:lineRule="auto" w:line="240" w:before="191" w:after="0"/>
        <w:ind w:left="133" w:firstLine="133"/>
        <w:rPr/>
      </w:pPr>
      <w:r>
        <w:rPr/>
        <w:t>REPRESENTANTE TITULAR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3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Matrícula Siape: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8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Assinatura: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Ttulo3"/>
        <w:ind w:left="133" w:firstLine="133"/>
        <w:rPr/>
      </w:pPr>
      <w:r>
        <w:rPr/>
        <w:t>REPRESENTANTE SUPLENTE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8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Matrícula Siape: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8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Assinatura: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000" w:right="980" w:gutter="0" w:header="284" w:top="3120" w:footer="633" w:bottom="820"/>
          <w:pgNumType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066" w:leader="none"/>
          <w:tab w:val="left" w:pos="8808" w:leader="none"/>
          <w:tab w:val="left" w:pos="9633" w:leader="none"/>
        </w:tabs>
        <w:spacing w:lineRule="auto" w:line="240" w:before="0" w:after="0"/>
        <w:ind w:left="1761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Cidade Universitária “Prof. José Aloísio de Campos”,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single"/>
          <w:shd w:fill="auto" w:val="clear"/>
          <w:vertAlign w:val="baseline"/>
        </w:rPr>
        <w:tab/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single"/>
          <w:shd w:fill="auto" w:val="clear"/>
          <w:vertAlign w:val="baseline"/>
        </w:rPr>
        <w:tab/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single"/>
          <w:shd w:fill="auto" w:val="clear"/>
          <w:vertAlign w:val="baseline"/>
        </w:rPr>
        <w:tab/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_.</w:t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95" w:after="0"/>
        <w:ind w:left="1907" w:right="1918" w:hanging="0"/>
        <w:jc w:val="center"/>
        <w:rPr/>
      </w:pPr>
      <w:r>
        <w:rPr/>
        <w:t>ANEXO III – FORMULÁRIO DE INTERPOSIÇÃO DE RECURSOS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9632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5"/>
        <w:gridCol w:w="7936"/>
      </w:tblGrid>
      <w:tr>
        <w:trPr>
          <w:trHeight w:val="306" w:hRule="atLeast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5" w:before="0" w:after="0"/>
              <w:ind w:left="3420" w:right="3403" w:hanging="0"/>
              <w:jc w:val="center"/>
              <w:rPr>
                <w:rFonts w:ascii="Ebrima" w:hAnsi="Ebrima" w:eastAsia="Ebrima" w:cs="Ebri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CANDIDATO</w:t>
            </w:r>
          </w:p>
        </w:tc>
      </w:tr>
      <w:tr>
        <w:trPr>
          <w:trHeight w:val="326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2" w:before="11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6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2" w:before="10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Matrícula Siape: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5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2" w:before="10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Ttulo1"/>
        <w:ind w:left="3092" w:right="3111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6350" cy="12700"/>
                <wp:effectExtent l="0" t="0" r="0" b="0"/>
                <wp:wrapTopAndBottom/>
                <wp:docPr id="14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5" path="m0,0l-2147483645,0l-2147483645,-2147483646l0,-2147483646xe" fillcolor="black" stroked="f" o:allowincell="f" style="position:absolute;margin-left:4pt;margin-top:15pt;width:0.45pt;height:0.95pt;mso-wrap-style:none;v-text-anchor:middle">
                <v:fill o:detectmouseclick="t" type="solid" color2="whit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/>
        <w:t>CONTESTAÇÃO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6350" cy="12700"/>
                <wp:effectExtent l="0" t="0" r="0" b="0"/>
                <wp:wrapTopAndBottom/>
                <wp:docPr id="16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6" path="m0,0l-2147483645,0l-2147483645,-2147483646l0,-2147483646xe" fillcolor="black" stroked="f" o:allowincell="f" style="position:absolute;margin-left:4pt;margin-top:15pt;width:0.45pt;height:0.95pt;mso-wrap-style:none;v-text-anchor:middle">
                <v:fill o:detectmouseclick="t" type="solid" color2="whit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Ttulo2"/>
        <w:tabs>
          <w:tab w:val="clear" w:pos="720"/>
          <w:tab w:val="left" w:pos="1003" w:leader="none"/>
          <w:tab w:val="left" w:pos="1727" w:leader="none"/>
          <w:tab w:val="left" w:pos="2453" w:leader="none"/>
        </w:tabs>
        <w:spacing w:lineRule="auto" w:line="240" w:before="0" w:after="0"/>
        <w:ind w:right="141" w:hanging="0"/>
        <w:jc w:val="right"/>
        <w:rPr/>
      </w:pP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1536700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5080" r="0" b="0"/>
                <wp:wrapTopAndBottom/>
                <wp:docPr id="18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21" h="120000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  <a:moveTo>
                                <a:pt x="4838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90"/>
        <w:ind w:left="1898" w:right="1918" w:hanging="0"/>
        <w:jc w:val="center"/>
        <w:rPr/>
      </w:pPr>
      <w:r>
        <w:rPr/>
        <w:t>Assinatura do Candidato</w:t>
      </w:r>
    </w:p>
    <w:sectPr>
      <w:headerReference w:type="default" r:id="rId12"/>
      <w:footerReference w:type="default" r:id="rId13"/>
      <w:type w:val="nextPage"/>
      <w:pgSz w:w="11906" w:h="16838"/>
      <w:pgMar w:left="1000" w:right="980" w:gutter="0" w:header="284" w:top="3120" w:footer="633" w:bottom="8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bri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2328545</wp:posOffset>
              </wp:positionH>
              <wp:positionV relativeFrom="page">
                <wp:posOffset>887730</wp:posOffset>
              </wp:positionV>
              <wp:extent cx="3787775" cy="8013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7920" cy="80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0" w:right="459" w:hanging="8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6" w:right="6" w:firstLine="6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CENTRO DE EDUCAÇÃO E CIÊNCIAS HUMANAS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83.35pt;margin-top:69.9pt;width:298.2pt;height:6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0" w:right="459" w:hanging="8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6" w:right="6" w:firstLine="6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CENTRO DE EDUCAÇÃO E CIÊNCIAS HUMANAS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2">
          <wp:simplePos x="0" y="0"/>
          <wp:positionH relativeFrom="page">
            <wp:posOffset>3912870</wp:posOffset>
          </wp:positionH>
          <wp:positionV relativeFrom="page">
            <wp:posOffset>181610</wp:posOffset>
          </wp:positionV>
          <wp:extent cx="396240" cy="71374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2328545</wp:posOffset>
              </wp:positionH>
              <wp:positionV relativeFrom="page">
                <wp:posOffset>887730</wp:posOffset>
              </wp:positionV>
              <wp:extent cx="3787775" cy="80137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7920" cy="80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0" w:right="459" w:hanging="8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6" w:right="6" w:firstLine="6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CENTRO DE EDUCAÇÃO E CIÊNCIAS HUMANAS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183.35pt;margin-top:69.9pt;width:298.2pt;height:6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0" w:right="459" w:hanging="8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6" w:right="6" w:firstLine="6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CENTRO DE EDUCAÇÃO E CIÊNCIAS HUMANAS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6">
          <wp:simplePos x="0" y="0"/>
          <wp:positionH relativeFrom="page">
            <wp:posOffset>3912870</wp:posOffset>
          </wp:positionH>
          <wp:positionV relativeFrom="page">
            <wp:posOffset>181610</wp:posOffset>
          </wp:positionV>
          <wp:extent cx="396240" cy="713740"/>
          <wp:effectExtent l="0" t="0" r="0" b="0"/>
          <wp:wrapNone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8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posOffset>855345</wp:posOffset>
              </wp:positionH>
              <wp:positionV relativeFrom="topMargin">
                <wp:posOffset>843280</wp:posOffset>
              </wp:positionV>
              <wp:extent cx="4979035" cy="1330325"/>
              <wp:effectExtent l="0" t="0" r="0" b="0"/>
              <wp:wrapNone/>
              <wp:docPr id="9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9160" cy="133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1225" w:right="1281" w:firstLine="2441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10" w:right="75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CENTRO DE EDUCAÇÃO E CIÊNCIAS HUMANAS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97" w:after="0"/>
                            <w:ind w:left="10" w:right="10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PORTARIA Nº 001/2022/CECH, de 28 de novembro de 2023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97" w:after="0"/>
                            <w:ind w:left="10" w:right="10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o:allowincell="f" style="position:absolute;margin-left:67.35pt;margin-top:66.4pt;width:392pt;height:104.7pt;mso-wrap-style:square;v-text-anchor:top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1225" w:right="1281" w:firstLine="2441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10" w:right="75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CENTRO DE EDUCAÇÃO E CIÊNCIAS HUMANAS</w:t>
                    </w:r>
                  </w:p>
                  <w:p>
                    <w:pPr>
                      <w:pStyle w:val="Contedodoquadro"/>
                      <w:spacing w:lineRule="exact" w:line="240" w:before="197" w:after="0"/>
                      <w:ind w:left="10" w:right="10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PORTARIA Nº 001/2022/CECH, de 28 de novembro de 2023</w:t>
                    </w:r>
                  </w:p>
                  <w:p>
                    <w:pPr>
                      <w:pStyle w:val="Contedodoquadro"/>
                      <w:spacing w:lineRule="exact" w:line="240" w:before="197" w:after="0"/>
                      <w:ind w:left="10" w:right="10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.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posOffset>855345</wp:posOffset>
              </wp:positionH>
              <wp:positionV relativeFrom="topMargin">
                <wp:align>bottom</wp:align>
              </wp:positionV>
              <wp:extent cx="4979035" cy="1085215"/>
              <wp:effectExtent l="0" t="0" r="0" b="0"/>
              <wp:wrapNone/>
              <wp:docPr id="11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9160" cy="108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1225" w:right="1281" w:firstLine="2441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10" w:right="75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CENTRO DE EDUCAÇÃO E CIÊNCIAS HUMANAS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97" w:after="0"/>
                            <w:ind w:left="10" w:right="10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PORTARIA Nº 002/2023/CECH, de 28 de novembro de 2023.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path="m0,0l-2147483645,0l-2147483645,-2147483646l0,-2147483646xe" stroked="f" o:allowincell="f" style="position:absolute;margin-left:67.35pt;margin-top:70.5pt;width:392pt;height:85.4pt;mso-wrap-style:square;v-text-anchor:top;mso-position-horizontal-relative:margin;mso-position-vertical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1225" w:right="1281" w:firstLine="2441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10" w:right="75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CENTRO DE EDUCAÇÃO E CIÊNCIAS HUMANAS</w:t>
                    </w:r>
                  </w:p>
                  <w:p>
                    <w:pPr>
                      <w:pStyle w:val="Contedodoquadro"/>
                      <w:spacing w:lineRule="exact" w:line="240" w:before="197" w:after="0"/>
                      <w:ind w:left="10" w:right="10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PORTARIA Nº 002/2023/CECH, de 28 de novembro de 2023.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1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posOffset>855345</wp:posOffset>
              </wp:positionH>
              <wp:positionV relativeFrom="topMargin">
                <wp:align>bottom</wp:align>
              </wp:positionV>
              <wp:extent cx="4979035" cy="1085215"/>
              <wp:effectExtent l="0" t="0" r="0" b="0"/>
              <wp:wrapNone/>
              <wp:docPr id="19" name="Figur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9160" cy="108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1225" w:right="1281" w:firstLine="2441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10" w:right="75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CENTRO DE EDUCAÇÃO E CIÊNCIAS HUMANAS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97" w:after="0"/>
                            <w:ind w:left="10" w:right="10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PORTARIA Nº 002/2023/CECH, de 28 de novembro de 2023.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" path="m0,0l-2147483645,0l-2147483645,-2147483646l0,-2147483646xe" stroked="f" o:allowincell="f" style="position:absolute;margin-left:67.35pt;margin-top:70.5pt;width:392pt;height:85.4pt;mso-wrap-style:square;v-text-anchor:top;mso-position-horizontal-relative:margin;mso-position-vertical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1225" w:right="1281" w:firstLine="2441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10" w:right="75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CENTRO DE EDUCAÇÃO E CIÊNCIAS HUMANAS</w:t>
                    </w:r>
                  </w:p>
                  <w:p>
                    <w:pPr>
                      <w:pStyle w:val="Contedodoquadro"/>
                      <w:spacing w:lineRule="exact" w:line="240" w:before="197" w:after="0"/>
                      <w:ind w:left="10" w:right="10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PORTARIA Nº 002/2023/CECH, de 28 de novembro de 2023.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2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416" w:hanging="303"/>
      </w:pPr>
      <w:rPr>
        <w:sz w:val="21"/>
        <w:b/>
        <w:szCs w:val="21"/>
        <w:rFonts w:ascii="Ebrima" w:hAnsi="Ebrima" w:eastAsia="Ebrima" w:cs="Ebrima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370" w:hanging="303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320" w:hanging="303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271" w:hanging="303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221" w:hanging="303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172" w:hanging="303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122" w:hanging="302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072" w:hanging="302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023" w:hanging="303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brima" w:hAnsi="Ebrima" w:eastAsia="Ebrima" w:cs="Ebrima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Ebrima" w:hAnsi="Ebrima" w:eastAsia="Ebrima" w:cs="Ebri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uiPriority w:val="1"/>
    <w:qFormat/>
    <w:pPr>
      <w:ind w:left="10" w:right="10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1"/>
    <w:qFormat/>
    <w:pPr>
      <w:spacing w:before="95" w:after="0"/>
      <w:ind w:right="1918" w:hanging="0"/>
      <w:jc w:val="center"/>
      <w:outlineLvl w:val="1"/>
    </w:pPr>
    <w:rPr/>
  </w:style>
  <w:style w:type="paragraph" w:styleId="Ttulo3">
    <w:name w:val="Heading 3"/>
    <w:basedOn w:val="Normal1"/>
    <w:next w:val="Normal1"/>
    <w:uiPriority w:val="1"/>
    <w:qFormat/>
    <w:pPr>
      <w:ind w:left="133" w:hanging="0"/>
      <w:jc w:val="both"/>
      <w:outlineLvl w:val="2"/>
    </w:pPr>
    <w:rPr>
      <w:b/>
      <w:bCs/>
      <w:sz w:val="21"/>
      <w:szCs w:val="21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54991"/>
    <w:rPr>
      <w:rFonts w:ascii="Ebrima" w:hAnsi="Ebrima" w:eastAsia="Ebrima" w:cs="Ebrima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354991"/>
    <w:rPr>
      <w:rFonts w:ascii="Ebrima" w:hAnsi="Ebrima" w:eastAsia="Ebrima" w:cs="Ebrima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a604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9681e"/>
    <w:rPr>
      <w:rFonts w:ascii="Segoe UI" w:hAnsi="Segoe UI" w:eastAsia="Ebrima" w:cs="Segoe UI"/>
      <w:sz w:val="18"/>
      <w:szCs w:val="18"/>
      <w:lang w:val="pt-PT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1"/>
      <w:szCs w:val="2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Ebrima" w:hAnsi="Ebrima" w:eastAsia="Ebrima" w:cs="Ebrima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spacing w:before="80" w:after="0"/>
      <w:ind w:left="416" w:hanging="303"/>
    </w:pPr>
    <w:rPr/>
  </w:style>
  <w:style w:type="paragraph" w:styleId="TableParagraph" w:customStyle="1">
    <w:name w:val="Table Paragraph"/>
    <w:basedOn w:val="Normal1"/>
    <w:uiPriority w:val="1"/>
    <w:qFormat/>
    <w:pPr>
      <w:spacing w:before="102" w:after="0"/>
      <w:ind w:left="110" w:hanging="0"/>
    </w:pPr>
    <w:rPr/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35499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35499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a9681e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ch@academico.ufs.br" TargetMode="External"/><Relationship Id="rId3" Type="http://schemas.openxmlformats.org/officeDocument/2006/relationships/hyperlink" Target="mailto:cech@academico.ufs.br" TargetMode="External"/><Relationship Id="rId4" Type="http://schemas.openxmlformats.org/officeDocument/2006/relationships/hyperlink" Target="mailto:eleicaoccet@academico.ufs.br" TargetMode="Externa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2ksYrPohXFAZA3ZaxUAsYc9vO5A==">CgMxLjAyCGguZ2pkZ3hzOAByITFwUVZrV0dlQWJvc21qeEhrUFZjYW5sanhUVXBsM0NWTw==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10</Pages>
  <Words>863</Words>
  <Characters>4902</Characters>
  <CharactersWithSpaces>5686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2022-08-03T00:20:00Z</dcterms:created>
  <dc:creator>ccet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